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089" w:rsidRDefault="001D0089">
      <w:pPr>
        <w:pStyle w:val="Standard"/>
      </w:pPr>
    </w:p>
    <w:p w:rsidR="001D0089" w:rsidRDefault="001D0089">
      <w:pPr>
        <w:pStyle w:val="Standard"/>
      </w:pPr>
    </w:p>
    <w:p w:rsidR="001D0089" w:rsidRDefault="001D0089">
      <w:pPr>
        <w:pStyle w:val="Standard"/>
      </w:pPr>
    </w:p>
    <w:p w:rsidR="001D0089" w:rsidRDefault="006D4793">
      <w:pPr>
        <w:pStyle w:val="Standard"/>
        <w:jc w:val="center"/>
        <w:rPr>
          <w:b/>
          <w:bCs/>
        </w:rPr>
      </w:pPr>
      <w:r>
        <w:rPr>
          <w:b/>
          <w:bCs/>
        </w:rPr>
        <w:t xml:space="preserve">ÖDEMİŞ </w:t>
      </w:r>
      <w:r w:rsidR="00590F19">
        <w:rPr>
          <w:b/>
          <w:bCs/>
        </w:rPr>
        <w:t>ADLİ YARGI İLK DERECE MAHKEMESİ</w:t>
      </w:r>
    </w:p>
    <w:p w:rsidR="001D0089" w:rsidRDefault="00590F19">
      <w:pPr>
        <w:pStyle w:val="Standard"/>
        <w:jc w:val="center"/>
        <w:rPr>
          <w:b/>
          <w:bCs/>
        </w:rPr>
      </w:pPr>
      <w:r>
        <w:rPr>
          <w:b/>
          <w:bCs/>
        </w:rPr>
        <w:t>ADALET KOMİSYONU BAŞKANLIĞINA</w:t>
      </w:r>
    </w:p>
    <w:p w:rsidR="001D0089" w:rsidRDefault="00590F19">
      <w:pPr>
        <w:pStyle w:val="Standard"/>
        <w:jc w:val="center"/>
        <w:rPr>
          <w:b/>
          <w:bCs/>
        </w:rPr>
      </w:pPr>
      <w:r>
        <w:rPr>
          <w:b/>
          <w:bCs/>
        </w:rPr>
        <w:tab/>
      </w:r>
      <w:r>
        <w:rPr>
          <w:b/>
          <w:bCs/>
        </w:rPr>
        <w:tab/>
      </w:r>
      <w:r>
        <w:rPr>
          <w:b/>
          <w:bCs/>
        </w:rPr>
        <w:tab/>
      </w:r>
      <w:r>
        <w:rPr>
          <w:b/>
          <w:bCs/>
        </w:rPr>
        <w:tab/>
      </w:r>
      <w:r>
        <w:rPr>
          <w:b/>
          <w:bCs/>
        </w:rPr>
        <w:tab/>
      </w:r>
      <w:r>
        <w:rPr>
          <w:b/>
          <w:bCs/>
        </w:rPr>
        <w:tab/>
      </w:r>
    </w:p>
    <w:p w:rsidR="001D0089" w:rsidRDefault="001D0089">
      <w:pPr>
        <w:pStyle w:val="Standard"/>
        <w:jc w:val="center"/>
      </w:pPr>
    </w:p>
    <w:p w:rsidR="001D0089" w:rsidRDefault="00590F19">
      <w:pPr>
        <w:pStyle w:val="Standard"/>
        <w:jc w:val="both"/>
      </w:pPr>
      <w:r>
        <w:tab/>
      </w:r>
      <w:r>
        <w:tab/>
        <w:t xml:space="preserve">Sözleşmeli </w:t>
      </w:r>
      <w:r w:rsidR="006D4793">
        <w:t xml:space="preserve">Zabit Katipliği </w:t>
      </w:r>
      <w:r>
        <w:t>sözlü mülhakatına katılmaya hak kazandım;</w:t>
      </w:r>
    </w:p>
    <w:p w:rsidR="001D0089" w:rsidRDefault="001D0089">
      <w:pPr>
        <w:pStyle w:val="Standard"/>
        <w:jc w:val="both"/>
      </w:pPr>
    </w:p>
    <w:p w:rsidR="001D0089" w:rsidRDefault="00590F19">
      <w:pPr>
        <w:pStyle w:val="Standard"/>
        <w:jc w:val="both"/>
      </w:pPr>
      <w:r>
        <w:tab/>
      </w:r>
      <w:r>
        <w:tab/>
        <w:t>Sözleşmeli Personel Çalıştırılmasına İlişkin Esasların Yeniden Hizmete Alınma başlıklı Ek 1 maddesinin 3 üncü fıkrasında yer alan; “</w:t>
      </w:r>
      <w:r>
        <w:rPr>
          <w:i/>
          <w:iCs/>
        </w:rPr>
        <w:t>Sözleşmeli personelin, hizmet sözleşmesi esaslarına aykırı hareket etmesi nedeniyle kurumlarınca sözleşmesinin feshedilmesi veya sözleşme dönemi içinde sözleşmeyi tek taraflı feshetmesi halinde, fesih tarihinden itibaren bir yıl geçmedikçe kamu kurum ve kuruluşlarının sözleşmeli personel pozisyonlarında yeniden istihdam edileme</w:t>
      </w:r>
      <w:r>
        <w:t>z.” hükmü gereğince;</w:t>
      </w:r>
    </w:p>
    <w:p w:rsidR="001D0089" w:rsidRDefault="001D0089">
      <w:pPr>
        <w:pStyle w:val="Standard"/>
        <w:jc w:val="both"/>
      </w:pPr>
    </w:p>
    <w:p w:rsidR="001D0089" w:rsidRDefault="00590F19">
      <w:pPr>
        <w:pStyle w:val="Standard"/>
        <w:jc w:val="both"/>
      </w:pPr>
      <w:r>
        <w:t xml:space="preserve">                        Daha önce herhangi bir Kamu Kurum veya Kuruluşunda sözleşmeli personel olarak;</w:t>
      </w:r>
    </w:p>
    <w:p w:rsidR="001D0089" w:rsidRDefault="00590F19">
      <w:pPr>
        <w:pStyle w:val="Standard"/>
        <w:jc w:val="both"/>
      </w:pPr>
      <w:r>
        <w:rPr>
          <w:noProof/>
          <w:lang w:val="tr-TR" w:eastAsia="tr-TR" w:bidi="ar-SA"/>
        </w:rPr>
        <mc:AlternateContent>
          <mc:Choice Requires="wps">
            <w:drawing>
              <wp:anchor distT="0" distB="0" distL="114300" distR="114300" simplePos="0" relativeHeight="251659264" behindDoc="0" locked="0" layoutInCell="1" allowOverlap="1">
                <wp:simplePos x="0" y="0"/>
                <wp:positionH relativeFrom="column">
                  <wp:posOffset>2089785</wp:posOffset>
                </wp:positionH>
                <wp:positionV relativeFrom="paragraph">
                  <wp:posOffset>120015</wp:posOffset>
                </wp:positionV>
                <wp:extent cx="381000" cy="286200"/>
                <wp:effectExtent l="0" t="0" r="19050" b="19050"/>
                <wp:wrapNone/>
                <wp:docPr id="1" name="Şekil3"/>
                <wp:cNvGraphicFramePr/>
                <a:graphic xmlns:a="http://schemas.openxmlformats.org/drawingml/2006/main">
                  <a:graphicData uri="http://schemas.microsoft.com/office/word/2010/wordprocessingShape">
                    <wps:wsp>
                      <wps:cNvSpPr/>
                      <wps:spPr>
                        <a:xfrm>
                          <a:off x="0" y="0"/>
                          <a:ext cx="381000" cy="2862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12700">
                          <a:solidFill>
                            <a:srgbClr val="000000"/>
                          </a:solidFill>
                          <a:prstDash val="solid"/>
                        </a:ln>
                      </wps:spPr>
                      <wps:txbx>
                        <w:txbxContent>
                          <w:p w:rsidR="001D0089" w:rsidRDefault="001D0089"/>
                        </w:txbxContent>
                      </wps:txbx>
                      <wps:bodyPr vert="horz" wrap="square" lIns="0" tIns="0" rIns="0" bIns="0" anchor="ctr" anchorCtr="0" compatLnSpc="0">
                        <a:noAutofit/>
                      </wps:bodyPr>
                    </wps:wsp>
                  </a:graphicData>
                </a:graphic>
                <wp14:sizeRelH relativeFrom="margin">
                  <wp14:pctWidth>0</wp14:pctWidth>
                </wp14:sizeRelH>
              </wp:anchor>
            </w:drawing>
          </mc:Choice>
          <mc:Fallback>
            <w:pict>
              <v:shape id="Şekil3" o:spid="_x0000_s1026" style="position:absolute;left:0;text-align:left;margin-left:164.55pt;margin-top:9.45pt;width:30pt;height:2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bOowIAACMGAAAOAAAAZHJzL2Uyb0RvYy54bWysVG1u1DAQ/Y/EHSz/p8luUalWzVaoVRFS&#10;BZVaDuB1nE2EYxvbu0k5DLfhXrxxPnYLrYQQ+yMe74yf37wZz8Vl32q2Vz401hR8cZJzpoy0ZWO2&#10;Bf/ycPPmnLMQhSmFtkYV/FEFfrl+/eqicyu1tLXVpfIMICasOlfwOka3yrIga9WKcGKdMnBW1rci&#10;Yuu3WelFB/RWZ8s8P8s660vnrVQh4N/rwcnXCb+qlIyfqyqoyHTBwS2mr0/fDX2z9YVYbb1wdSNH&#10;GuIfWLSiMbh0hroWUbCdb/6AahvpbbBVPJG2zWxVNVKlHJDNIv8tm/taOJVygTjBzTKF/wcrP+3v&#10;PGtK1I4zI1qU6OcP9bXRpyRN58IKEffuzo+7AJPy7Cvf0ooMWJ/kfJzlVH1kEn+eni/yHKJLuJbn&#10;ZygXYWaHw3IX4gdlE5DY34Y4VKOElbQsR0YVQKpWozB7odlUtNkL5gfvcnE237OdkEQ9gcvejOiw&#10;mKAuPZXl21Q7ZwPlUkvOwDiOZBFHZObw/DjWp9C9fCH2eeTNi9HLY2z9DDbEO2Tg0d3U1whEX0fO&#10;0NcghL5ON4iVE5ESJ/pksg51SPKwerLI19q9erApKpIAJDcEwDKU6+DX5kkchD+Om7zT6ga0MWox&#10;ok3eaR2jxjv/LmpiNmFIbYMayFKiqcnm5Emzo0YLVjflTaM1JRz8dnOlPUNfFfwm/UaaT8K0Ie0W&#10;y3dorXTsRQw0PPX8wOUJhvMhXotQD3cl16wICNNTGx4XWbHf9MAgc2PLRzxRzFgUubb+O2cd5lXB&#10;w7ed8Ioz/dFgIEC/OBl+MjaTIYzE0YLLiAYZNlcRe5zCHIJUt+beSdpTesa+30VbNfQeE7GBw7jB&#10;JEoCj1OTRt3xPkUdZvv6FwAAAP//AwBQSwMEFAAGAAgAAAAhAI9RuyTfAAAACQEAAA8AAABkcnMv&#10;ZG93bnJldi54bWxMj81OwzAQhO9IvIO1SFwQdfqjKg1xqgoJpEq9NEDPbrzEEfY6it02fXu2Jzju&#10;zuzsN+V69E6ccYhdIAXTSQYCqQmmo1bB58fbcw4iJk1Gu0Co4IoR1tX9XakLEy60x3OdWsEhFAut&#10;wKbUF1LGxqLXcRJ6JNa+w+B14nFopRn0hcO9k7MsW0qvO+IPVvf4arH5qU+eMXY79/Rlt+7Q5TXt&#10;D+/dZrG9KvX4MG5eQCQc058Zbvh8AxUzHcOJTBROwXy2mrKVhXwFgg3z/LY4KlguMpBVKf83qH4B&#10;AAD//wMAUEsBAi0AFAAGAAgAAAAhALaDOJL+AAAA4QEAABMAAAAAAAAAAAAAAAAAAAAAAFtDb250&#10;ZW50X1R5cGVzXS54bWxQSwECLQAUAAYACAAAACEAOP0h/9YAAACUAQAACwAAAAAAAAAAAAAAAAAv&#10;AQAAX3JlbHMvLnJlbHNQSwECLQAUAAYACAAAACEAs8UmzqMCAAAjBgAADgAAAAAAAAAAAAAAAAAu&#10;AgAAZHJzL2Uyb0RvYy54bWxQSwECLQAUAAYACAAAACEAj1G7JN8AAAAJAQAADwAAAAAAAAAAAAAA&#10;AAD9BAAAZHJzL2Rvd25yZXYueG1sUEsFBgAAAAAEAAQA8wAAAAkGAAAAAA==&#10;" adj="-11796480,,5400" path="m,l21600,r,21600l,21600,,xe" strokeweight="1pt">
                <v:stroke joinstyle="miter"/>
                <v:formulas/>
                <v:path arrowok="t" o:connecttype="custom" o:connectlocs="190500,0;381000,143100;190500,286200;0,143100" o:connectangles="270,0,90,180" textboxrect="0,0,21600,21600"/>
                <v:textbox inset="0,0,0,0">
                  <w:txbxContent>
                    <w:p w:rsidR="001D0089" w:rsidRDefault="001D0089"/>
                  </w:txbxContent>
                </v:textbox>
              </v:shape>
            </w:pict>
          </mc:Fallback>
        </mc:AlternateContent>
      </w:r>
    </w:p>
    <w:p w:rsidR="001D0089" w:rsidRDefault="00590F19">
      <w:pPr>
        <w:pStyle w:val="Standard"/>
        <w:jc w:val="both"/>
      </w:pPr>
      <w:r>
        <w:tab/>
      </w:r>
      <w:r>
        <w:tab/>
      </w:r>
      <w:r>
        <w:rPr>
          <w:b/>
          <w:bCs/>
        </w:rPr>
        <w:t xml:space="preserve">ÇALIŞTIM </w:t>
      </w:r>
      <w:r>
        <w:tab/>
      </w:r>
      <w:r>
        <w:tab/>
      </w:r>
      <w:r>
        <w:tab/>
      </w:r>
    </w:p>
    <w:p w:rsidR="001D0089" w:rsidRDefault="001D0089">
      <w:pPr>
        <w:pStyle w:val="Standard"/>
        <w:jc w:val="both"/>
      </w:pPr>
    </w:p>
    <w:p w:rsidR="001D0089" w:rsidRDefault="00590F19">
      <w:pPr>
        <w:pStyle w:val="Standard"/>
        <w:jc w:val="both"/>
      </w:pPr>
      <w:r>
        <w:rPr>
          <w:noProof/>
          <w:lang w:val="tr-TR" w:eastAsia="tr-TR" w:bidi="ar-SA"/>
        </w:rPr>
        <mc:AlternateContent>
          <mc:Choice Requires="wps">
            <w:drawing>
              <wp:anchor distT="0" distB="0" distL="114300" distR="114300" simplePos="0" relativeHeight="251658240" behindDoc="0" locked="0" layoutInCell="1" allowOverlap="1">
                <wp:simplePos x="0" y="0"/>
                <wp:positionH relativeFrom="column">
                  <wp:posOffset>2089785</wp:posOffset>
                </wp:positionH>
                <wp:positionV relativeFrom="paragraph">
                  <wp:posOffset>108585</wp:posOffset>
                </wp:positionV>
                <wp:extent cx="371475" cy="286200"/>
                <wp:effectExtent l="0" t="0" r="28575" b="19050"/>
                <wp:wrapNone/>
                <wp:docPr id="2" name="Şekil3"/>
                <wp:cNvGraphicFramePr/>
                <a:graphic xmlns:a="http://schemas.openxmlformats.org/drawingml/2006/main">
                  <a:graphicData uri="http://schemas.microsoft.com/office/word/2010/wordprocessingShape">
                    <wps:wsp>
                      <wps:cNvSpPr/>
                      <wps:spPr>
                        <a:xfrm>
                          <a:off x="0" y="0"/>
                          <a:ext cx="371475" cy="2862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12700">
                          <a:solidFill>
                            <a:srgbClr val="000000"/>
                          </a:solidFill>
                          <a:prstDash val="solid"/>
                        </a:ln>
                      </wps:spPr>
                      <wps:txbx>
                        <w:txbxContent>
                          <w:p w:rsidR="001D0089" w:rsidRDefault="001D0089"/>
                        </w:txbxContent>
                      </wps:txbx>
                      <wps:bodyPr vert="horz" wrap="square" lIns="0" tIns="0" rIns="0" bIns="0" anchor="ctr" anchorCtr="0" compatLnSpc="0">
                        <a:noAutofit/>
                      </wps:bodyPr>
                    </wps:wsp>
                  </a:graphicData>
                </a:graphic>
                <wp14:sizeRelH relativeFrom="margin">
                  <wp14:pctWidth>0</wp14:pctWidth>
                </wp14:sizeRelH>
              </wp:anchor>
            </w:drawing>
          </mc:Choice>
          <mc:Fallback>
            <w:pict>
              <v:shape id="_x0000_s1027" style="position:absolute;left:0;text-align:left;margin-left:164.55pt;margin-top:8.55pt;width:29.25pt;height:22.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8FpAIAACoGAAAOAAAAZHJzL2Uyb0RvYy54bWysVFFu2zAM/R+wOwj6Xxy7XVoYcYqhRYcB&#10;xVYg7QEUWY6NyZImKbGzw+w2u9dI2XLSLQWGYf6wKfPpiXykuLzpW0n2wrpGq4KmszklQnFdNmpb&#10;0Oen+3fXlDjPVMmkVqKgB+Hozertm2VncpHpWstSWAIkyuWdKWjtvcmTxPFatMzNtBEKnJW2LfOw&#10;tNuktKwD9lYm2Xy+SDptS2M1F87B37vBSVeBv6oE91+qyglPZEEhNh/eNrw3+E5WS5ZvLTN1w8cw&#10;2D9E0bJGwaET1R3zjOxs8wdV23Crna78jOs20VXVcBFygGzS+W/ZrGtmRMgFxHFmksn9P1r+ef9o&#10;SVMWNKNEsRZK9POH+NrIC5SmMy4HxNo82nHlwMQ8+8q2+IUMSB/kPExyit4TDj8vrtLLq/eUcHBl&#10;1wsoF3Imx8185/xHoQMR2z84P1SjBCtoWY4RVVC5qpVQmD2TJBZt8qan3ixdTOdsIxOrIznv1cgO&#10;FmHYpRe8vAy1M9phLjWnBCL2Y7CAw2Am+PwUawN0z1/BnmfevIrOTrnlGW4Q75iBhe7GvgYg9LWn&#10;BPoaAoK+Diew3DCPiWP4aJIO6hDkIXW00NfqvXjSAeVRAJQbBIDPUK6jX6oXOBD+FBe98WsGthGV&#10;jmzRG78jajzz71AxssjBpXZiCBYTDU02JY+anTSa07Ip7xspMWFnt5tbaQn0VUHvwzOG+QImFWqX&#10;ZlfQWmHbqxzz8JzjMNb5O+bq4axAPykCAeNVGy4XWr7f9OFWBj3wz0aXB7ipMGqh1rW23ynpYGwV&#10;1H3bMSsokZ8UzAWccdGw0dhEgykOWwvKPfTJsLj1sIZdMI5AsQe1NhzXmKXSH3ZeVw1eyxDfEMO4&#10;gIEUdB6HJ06803VAHUf86hcAAAD//wMAUEsDBBQABgAIAAAAIQAEH96W4AAAAAkBAAAPAAAAZHJz&#10;L2Rvd25yZXYueG1sTI/BTsMwEETvSPyDtUhcEHWaojSEOFWFBFKlXhqgZzc2sYW9jmK3Tf+e5VRO&#10;q9XMzr6pV5N37KTHaAMKmM8yYBq7oCz2Aj4/3h5LYDFJVNIF1AIuOsKqub2pZaXCGXf61KaeUQjG&#10;SgowKQ0V57Ez2ss4C4NG0r7D6GWidey5GuWZwr3jeZYV3EuL9MHIQb8a3f20R08Y2617+DIbt7dl&#10;i7v9u10/bS5C3N9N6xdgSU/paoY/fLqBhpgO4YgqMidgkT/PyUrCkiYZFuWyAHYQUOQ58Kbm/xs0&#10;vwAAAP//AwBQSwECLQAUAAYACAAAACEAtoM4kv4AAADhAQAAEwAAAAAAAAAAAAAAAAAAAAAAW0Nv&#10;bnRlbnRfVHlwZXNdLnhtbFBLAQItABQABgAIAAAAIQA4/SH/1gAAAJQBAAALAAAAAAAAAAAAAAAA&#10;AC8BAABfcmVscy8ucmVsc1BLAQItABQABgAIAAAAIQDTkO8FpAIAACoGAAAOAAAAAAAAAAAAAAAA&#10;AC4CAABkcnMvZTJvRG9jLnhtbFBLAQItABQABgAIAAAAIQAEH96W4AAAAAkBAAAPAAAAAAAAAAAA&#10;AAAAAP4EAABkcnMvZG93bnJldi54bWxQSwUGAAAAAAQABADzAAAACwYAAAAA&#10;" adj="-11796480,,5400" path="m,l21600,r,21600l,21600,,xe" strokeweight="1pt">
                <v:stroke joinstyle="miter"/>
                <v:formulas/>
                <v:path arrowok="t" o:connecttype="custom" o:connectlocs="185738,0;371475,143100;185738,286200;0,143100" o:connectangles="270,0,90,180" textboxrect="0,0,21600,21600"/>
                <v:textbox inset="0,0,0,0">
                  <w:txbxContent>
                    <w:p w:rsidR="001D0089" w:rsidRDefault="001D0089"/>
                  </w:txbxContent>
                </v:textbox>
              </v:shape>
            </w:pict>
          </mc:Fallback>
        </mc:AlternateContent>
      </w:r>
    </w:p>
    <w:p w:rsidR="001D0089" w:rsidRDefault="00590F19">
      <w:pPr>
        <w:pStyle w:val="Standard"/>
        <w:jc w:val="both"/>
      </w:pPr>
      <w:r>
        <w:tab/>
      </w:r>
      <w:r>
        <w:tab/>
      </w:r>
      <w:r>
        <w:rPr>
          <w:b/>
          <w:bCs/>
        </w:rPr>
        <w:t>ÇALIŞMADIM</w:t>
      </w:r>
    </w:p>
    <w:p w:rsidR="001D0089" w:rsidRDefault="001D0089">
      <w:pPr>
        <w:pStyle w:val="Standard"/>
        <w:jc w:val="both"/>
      </w:pPr>
    </w:p>
    <w:p w:rsidR="001D0089" w:rsidRDefault="001D0089">
      <w:pPr>
        <w:pStyle w:val="Standard"/>
        <w:jc w:val="both"/>
      </w:pPr>
    </w:p>
    <w:p w:rsidR="001D0089" w:rsidRDefault="00590F19">
      <w:pPr>
        <w:pStyle w:val="Standard"/>
        <w:jc w:val="both"/>
      </w:pPr>
      <w:r>
        <w:tab/>
      </w:r>
      <w:r>
        <w:tab/>
        <w:t>Daha önce herhangi bir kamu kurum veya kuruluşunda çalışılmış ve sözleşmesi fesih edilmiş ise;</w:t>
      </w:r>
    </w:p>
    <w:p w:rsidR="001D0089" w:rsidRDefault="001D0089">
      <w:pPr>
        <w:pStyle w:val="Standard"/>
        <w:jc w:val="both"/>
      </w:pPr>
    </w:p>
    <w:p w:rsidR="001D0089" w:rsidRDefault="001D0089">
      <w:pPr>
        <w:pStyle w:val="Standard"/>
        <w:jc w:val="both"/>
      </w:pPr>
    </w:p>
    <w:p w:rsidR="001D0089" w:rsidRDefault="00590F19">
      <w:pPr>
        <w:pStyle w:val="Standard"/>
        <w:jc w:val="both"/>
      </w:pPr>
      <w:r>
        <w:t xml:space="preserve">Kurum Adı </w:t>
      </w:r>
      <w:r>
        <w:tab/>
      </w:r>
      <w:r>
        <w:tab/>
        <w:t>:</w:t>
      </w:r>
    </w:p>
    <w:p w:rsidR="001D0089" w:rsidRDefault="001D0089">
      <w:pPr>
        <w:pStyle w:val="Standard"/>
        <w:jc w:val="both"/>
      </w:pPr>
    </w:p>
    <w:p w:rsidR="001D0089" w:rsidRDefault="00590F19">
      <w:pPr>
        <w:pStyle w:val="Standard"/>
        <w:jc w:val="both"/>
      </w:pPr>
      <w:r>
        <w:t xml:space="preserve">Unvanı </w:t>
      </w:r>
      <w:r>
        <w:tab/>
      </w:r>
      <w:r>
        <w:tab/>
        <w:t>:</w:t>
      </w:r>
    </w:p>
    <w:p w:rsidR="001D0089" w:rsidRDefault="001D0089">
      <w:pPr>
        <w:pStyle w:val="Standard"/>
        <w:jc w:val="both"/>
      </w:pPr>
    </w:p>
    <w:p w:rsidR="001D0089" w:rsidRDefault="00590F19">
      <w:pPr>
        <w:pStyle w:val="Standard"/>
        <w:jc w:val="both"/>
      </w:pPr>
      <w:r>
        <w:t>Sicil Numarası</w:t>
      </w:r>
      <w:r>
        <w:tab/>
        <w:t>:</w:t>
      </w:r>
    </w:p>
    <w:p w:rsidR="001D0089" w:rsidRDefault="001D0089">
      <w:pPr>
        <w:pStyle w:val="Standard"/>
        <w:jc w:val="both"/>
      </w:pPr>
    </w:p>
    <w:p w:rsidR="001D0089" w:rsidRDefault="00590F19">
      <w:pPr>
        <w:pStyle w:val="Standard"/>
        <w:jc w:val="both"/>
      </w:pPr>
      <w:r>
        <w:t>Ayrılış Tarihi</w:t>
      </w:r>
      <w:r>
        <w:tab/>
      </w:r>
      <w:r>
        <w:tab/>
        <w:t>:</w:t>
      </w:r>
    </w:p>
    <w:p w:rsidR="001D0089" w:rsidRDefault="001D0089">
      <w:pPr>
        <w:pStyle w:val="Standard"/>
        <w:jc w:val="both"/>
      </w:pPr>
    </w:p>
    <w:p w:rsidR="001D0089" w:rsidRDefault="00590F19">
      <w:pPr>
        <w:pStyle w:val="Standard"/>
        <w:jc w:val="both"/>
      </w:pPr>
      <w:r>
        <w:t xml:space="preserve">Ayrılış nedeni </w:t>
      </w:r>
      <w:r>
        <w:tab/>
      </w:r>
      <w:r>
        <w:tab/>
        <w:t>:</w:t>
      </w:r>
    </w:p>
    <w:p w:rsidR="001D0089" w:rsidRDefault="001D0089">
      <w:pPr>
        <w:pStyle w:val="Standard"/>
        <w:jc w:val="both"/>
      </w:pPr>
    </w:p>
    <w:p w:rsidR="001D0089" w:rsidRDefault="00590F19">
      <w:pPr>
        <w:pStyle w:val="Standard"/>
        <w:jc w:val="both"/>
      </w:pPr>
      <w:r>
        <w:tab/>
      </w:r>
      <w:r>
        <w:tab/>
      </w:r>
    </w:p>
    <w:p w:rsidR="001D0089" w:rsidRDefault="00590F19">
      <w:pPr>
        <w:pStyle w:val="Standard"/>
        <w:ind w:firstLine="708"/>
        <w:jc w:val="both"/>
      </w:pPr>
      <w:r>
        <w:tab/>
        <w:t xml:space="preserve">657 Sayılı Kanunun 4/B maddesi kapsamında herhangi bir kurumda çalışmam halinde atamamın sözleşme fesih tarihinden itibaren 1 yıl sonra yapılacağı tarafıma tebliğ edildiğinden;           </w:t>
      </w:r>
    </w:p>
    <w:p w:rsidR="001D0089" w:rsidRDefault="00590F19">
      <w:pPr>
        <w:pStyle w:val="Standard"/>
        <w:jc w:val="both"/>
      </w:pPr>
      <w:r>
        <w:tab/>
      </w:r>
      <w:r>
        <w:tab/>
        <w:t>Yukarıdaki bilgilerin doğruluğunu beyan ederim. ......./05/2021</w:t>
      </w:r>
    </w:p>
    <w:p w:rsidR="001D0089" w:rsidRDefault="001D0089">
      <w:pPr>
        <w:pStyle w:val="Standard"/>
        <w:jc w:val="both"/>
      </w:pPr>
    </w:p>
    <w:p w:rsidR="001D0089" w:rsidRDefault="001D0089">
      <w:pPr>
        <w:pStyle w:val="Standard"/>
        <w:jc w:val="both"/>
      </w:pPr>
    </w:p>
    <w:p w:rsidR="001D0089" w:rsidRDefault="00590F19">
      <w:pPr>
        <w:pStyle w:val="Standard"/>
        <w:jc w:val="both"/>
      </w:pPr>
      <w:r>
        <w:tab/>
      </w:r>
      <w:r>
        <w:tab/>
      </w:r>
      <w:r>
        <w:tab/>
      </w:r>
      <w:r>
        <w:tab/>
      </w:r>
      <w:r>
        <w:tab/>
      </w:r>
      <w:r>
        <w:tab/>
      </w:r>
      <w:r>
        <w:tab/>
      </w:r>
      <w:r>
        <w:tab/>
      </w:r>
      <w:r>
        <w:tab/>
      </w:r>
      <w:r>
        <w:tab/>
      </w:r>
      <w:r>
        <w:tab/>
      </w:r>
      <w:bookmarkStart w:id="0" w:name="_GoBack"/>
      <w:bookmarkEnd w:id="0"/>
      <w:r>
        <w:t>Adı Soyadı</w:t>
      </w:r>
    </w:p>
    <w:p w:rsidR="001D0089" w:rsidRDefault="00590F19">
      <w:pPr>
        <w:pStyle w:val="Standard"/>
        <w:jc w:val="both"/>
      </w:pPr>
      <w:r>
        <w:tab/>
      </w:r>
      <w:r>
        <w:tab/>
      </w:r>
      <w:r>
        <w:tab/>
      </w:r>
      <w:r>
        <w:tab/>
      </w:r>
      <w:r>
        <w:tab/>
      </w:r>
      <w:r>
        <w:tab/>
      </w:r>
      <w:r>
        <w:tab/>
      </w:r>
      <w:r>
        <w:tab/>
      </w:r>
      <w:r>
        <w:tab/>
      </w:r>
      <w:r>
        <w:tab/>
        <w:t xml:space="preserve">                İmza</w:t>
      </w:r>
    </w:p>
    <w:p w:rsidR="001D0089" w:rsidRDefault="001D0089">
      <w:pPr>
        <w:pStyle w:val="Standard"/>
        <w:jc w:val="both"/>
      </w:pPr>
    </w:p>
    <w:p w:rsidR="001D0089" w:rsidRDefault="001D0089">
      <w:pPr>
        <w:pStyle w:val="Standard"/>
        <w:jc w:val="both"/>
      </w:pPr>
    </w:p>
    <w:p w:rsidR="001D0089" w:rsidRDefault="001D0089">
      <w:pPr>
        <w:pStyle w:val="Standard"/>
        <w:jc w:val="both"/>
      </w:pPr>
    </w:p>
    <w:p w:rsidR="001D0089" w:rsidRDefault="001D0089">
      <w:pPr>
        <w:pStyle w:val="Standard"/>
        <w:jc w:val="both"/>
      </w:pPr>
    </w:p>
    <w:p w:rsidR="001D0089" w:rsidRDefault="001D0089">
      <w:pPr>
        <w:pStyle w:val="Standard"/>
        <w:jc w:val="both"/>
      </w:pPr>
    </w:p>
    <w:sectPr w:rsidR="001D0089">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772" w:rsidRDefault="000F5772">
      <w:r>
        <w:separator/>
      </w:r>
    </w:p>
  </w:endnote>
  <w:endnote w:type="continuationSeparator" w:id="0">
    <w:p w:rsidR="000F5772" w:rsidRDefault="000F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772" w:rsidRDefault="000F5772">
      <w:r>
        <w:rPr>
          <w:color w:val="000000"/>
        </w:rPr>
        <w:ptab w:relativeTo="margin" w:alignment="center" w:leader="none"/>
      </w:r>
    </w:p>
  </w:footnote>
  <w:footnote w:type="continuationSeparator" w:id="0">
    <w:p w:rsidR="000F5772" w:rsidRDefault="000F5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089"/>
    <w:rsid w:val="000F5772"/>
    <w:rsid w:val="001D0089"/>
    <w:rsid w:val="00244CA3"/>
    <w:rsid w:val="00590F19"/>
    <w:rsid w:val="006D47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7316E"/>
  <w15:docId w15:val="{6931467B-0085-4251-9087-30B40F32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kern w:val="3"/>
        <w:sz w:val="24"/>
        <w:szCs w:val="24"/>
        <w:lang w:val="en-US" w:eastAsia="en-US" w:bidi="en-US"/>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ResimYazs">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190</Words>
  <Characters>1086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T.C.Adalet Bakanlığı</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Özkan KAYA 186195</dc:creator>
  <cp:lastModifiedBy>Aşkın ÇİFTÇİ 95481</cp:lastModifiedBy>
  <cp:revision>3</cp:revision>
  <dcterms:created xsi:type="dcterms:W3CDTF">2021-05-20T12:35:00Z</dcterms:created>
  <dcterms:modified xsi:type="dcterms:W3CDTF">2021-05-21T14:25:00Z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