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cs="Times New Roman"/>
          <w:b/>
          <w:b/>
          <w:sz w:val="24"/>
          <w:szCs w:val="24"/>
        </w:rPr>
      </w:pPr>
      <w:r>
        <w:rPr>
          <w:rFonts w:cs="Times New Roman" w:ascii="Times New Roman" w:hAnsi="Times New Roman"/>
          <w:b/>
          <w:sz w:val="24"/>
          <w:szCs w:val="24"/>
        </w:rPr>
        <w:t>GİRESUN CUMHURİYET BAŞSAVCILIĞI</w:t>
      </w:r>
    </w:p>
    <w:p>
      <w:pPr>
        <w:pStyle w:val="NoSpacing"/>
        <w:jc w:val="center"/>
        <w:rPr/>
      </w:pPr>
      <w:r>
        <w:rPr>
          <w:rFonts w:cs="Times New Roman" w:ascii="Times New Roman" w:hAnsi="Times New Roman"/>
          <w:b/>
          <w:sz w:val="24"/>
          <w:szCs w:val="24"/>
        </w:rPr>
        <w:t>UZLAŞTIRMA BÜROSUNA</w:t>
      </w:r>
    </w:p>
    <w:p>
      <w:pPr>
        <w:pStyle w:val="NoSpacing"/>
        <w:rPr>
          <w:rFonts w:ascii="Times New Roman" w:hAnsi="Times New Roman" w:cs="Times New Roman"/>
          <w:sz w:val="24"/>
          <w:szCs w:val="24"/>
        </w:rPr>
      </w:pPr>
      <w:r>
        <w:rPr>
          <w:rFonts w:cs="Times New Roman" w:ascii="Times New Roman" w:hAnsi="Times New Roman"/>
          <w:sz w:val="24"/>
          <w:szCs w:val="24"/>
        </w:rPr>
        <w:tab/>
      </w:r>
    </w:p>
    <w:p>
      <w:pPr>
        <w:pStyle w:val="NoSpacing"/>
        <w:ind w:left="709" w:hanging="709"/>
        <w:rPr/>
      </w:pPr>
      <w:r>
        <w:rPr>
          <w:rFonts w:cs="Times New Roman" w:ascii="Times New Roman" w:hAnsi="Times New Roman"/>
          <w:b/>
          <w:sz w:val="24"/>
          <w:szCs w:val="24"/>
        </w:rPr>
        <w:t xml:space="preserve">Uzlaştırma No </w:t>
        <w:tab/>
        <w:t>:</w:t>
      </w:r>
      <w:r>
        <w:rPr>
          <w:rFonts w:cs="Times New Roman" w:ascii="Times New Roman" w:hAnsi="Times New Roman"/>
          <w:sz w:val="24"/>
          <w:szCs w:val="24"/>
        </w:rPr>
        <w:t xml:space="preserve"> </w:t>
      </w:r>
      <w:bookmarkStart w:id="0" w:name="__DdeLink__150_720778796"/>
      <w:r>
        <w:rPr>
          <w:rFonts w:cs="Times New Roman" w:ascii="Times New Roman" w:hAnsi="Times New Roman"/>
          <w:b w:val="false"/>
          <w:bCs w:val="false"/>
          <w:sz w:val="24"/>
          <w:szCs w:val="24"/>
        </w:rPr>
        <w:t>2</w:t>
      </w:r>
      <w:bookmarkEnd w:id="0"/>
      <w:r>
        <w:rPr>
          <w:rFonts w:cs="Times New Roman" w:ascii="Times New Roman" w:hAnsi="Times New Roman"/>
          <w:b w:val="false"/>
          <w:bCs w:val="false"/>
          <w:sz w:val="24"/>
          <w:szCs w:val="24"/>
        </w:rPr>
        <w:t>019/X</w:t>
      </w:r>
    </w:p>
    <w:p>
      <w:pPr>
        <w:pStyle w:val="NoSpacing"/>
        <w:rPr/>
      </w:pPr>
      <w:r>
        <w:rPr>
          <w:rFonts w:cs="Times New Roman" w:ascii="Times New Roman" w:hAnsi="Times New Roman"/>
          <w:b/>
          <w:sz w:val="24"/>
          <w:szCs w:val="24"/>
        </w:rPr>
        <w:t>Soruşturma No</w:t>
        <w:tab/>
        <w:t xml:space="preserve">: </w:t>
      </w:r>
      <w:r>
        <w:rPr>
          <w:rFonts w:cs="Times New Roman" w:ascii="Times New Roman" w:hAnsi="Times New Roman"/>
          <w:b w:val="false"/>
          <w:bCs w:val="false"/>
          <w:sz w:val="24"/>
          <w:szCs w:val="24"/>
        </w:rPr>
        <w:t>2019/X</w:t>
      </w:r>
      <w:r>
        <w:rPr>
          <w:rFonts w:cs="Times New Roman" w:ascii="Times New Roman" w:hAnsi="Times New Roman"/>
          <w:b/>
          <w:sz w:val="24"/>
          <w:szCs w:val="24"/>
        </w:rPr>
        <w:t xml:space="preserve">  veya Mahkeme Esas No</w:t>
        <w:tab/>
        <w:t xml:space="preserve">: </w:t>
      </w:r>
      <w:r>
        <w:rPr>
          <w:rFonts w:cs="Times New Roman" w:ascii="Times New Roman" w:hAnsi="Times New Roman"/>
          <w:b w:val="false"/>
          <w:bCs w:val="false"/>
          <w:sz w:val="24"/>
          <w:szCs w:val="24"/>
        </w:rPr>
        <w:t>2019/X(Giresun .... Ceza Mahkemesi)</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pPr>
      <w:r>
        <w:rPr>
          <w:rFonts w:cs="Times New Roman" w:ascii="Times New Roman" w:hAnsi="Times New Roman"/>
          <w:b/>
          <w:sz w:val="24"/>
          <w:szCs w:val="24"/>
          <w:u w:val="single"/>
        </w:rPr>
        <w:t>MAĞDUR/MÜŞTEKİ</w:t>
        <w:tab/>
        <w:t>:</w:t>
      </w:r>
      <w:r>
        <w:rPr>
          <w:rFonts w:cs="Times New Roman" w:ascii="Times New Roman" w:hAnsi="Times New Roman"/>
          <w:b/>
          <w:sz w:val="24"/>
          <w:szCs w:val="24"/>
        </w:rPr>
        <w:t xml:space="preserve"> ADI SOYADI </w:t>
      </w:r>
      <w:r>
        <w:rPr>
          <w:rFonts w:cs="Times New Roman" w:ascii="Times New Roman" w:hAnsi="Times New Roman"/>
          <w:sz w:val="24"/>
          <w:szCs w:val="24"/>
        </w:rPr>
        <w:t>– T.C. No:11111111111</w:t>
      </w:r>
    </w:p>
    <w:p>
      <w:pPr>
        <w:pStyle w:val="NoSpacing"/>
        <w:rPr/>
      </w:pPr>
      <w:r>
        <w:rPr>
          <w:rFonts w:cs="Times New Roman" w:ascii="Times New Roman" w:hAnsi="Times New Roman"/>
          <w:sz w:val="24"/>
          <w:szCs w:val="24"/>
        </w:rPr>
        <w:tab/>
        <w:tab/>
        <w:tab/>
        <w:tab/>
        <w:t xml:space="preserve">   -ADRES-</w:t>
      </w:r>
    </w:p>
    <w:p>
      <w:pPr>
        <w:pStyle w:val="NoSpacing"/>
        <w:rPr>
          <w:rFonts w:ascii="Times New Roman" w:hAnsi="Times New Roman" w:cs="Times New Roman"/>
          <w:sz w:val="24"/>
          <w:szCs w:val="24"/>
        </w:rPr>
      </w:pPr>
      <w:r>
        <w:rPr>
          <w:rFonts w:cs="Times New Roman" w:ascii="Times New Roman" w:hAnsi="Times New Roman"/>
          <w:sz w:val="24"/>
          <w:szCs w:val="24"/>
        </w:rPr>
        <w:tab/>
      </w:r>
    </w:p>
    <w:p>
      <w:pPr>
        <w:pStyle w:val="NoSpacing"/>
        <w:rPr/>
      </w:pPr>
      <w:r>
        <w:rPr>
          <w:rFonts w:cs="Times New Roman" w:ascii="Times New Roman" w:hAnsi="Times New Roman"/>
          <w:b/>
          <w:sz w:val="24"/>
          <w:szCs w:val="24"/>
          <w:u w:val="single"/>
        </w:rPr>
        <w:t>ŞÜPHELİ/SANIK</w:t>
        <w:tab/>
        <w:tab/>
        <w:t>:</w:t>
      </w:r>
      <w:r>
        <w:rPr>
          <w:rFonts w:cs="Times New Roman" w:ascii="Times New Roman" w:hAnsi="Times New Roman"/>
          <w:b/>
          <w:sz w:val="24"/>
          <w:szCs w:val="24"/>
        </w:rPr>
        <w:t xml:space="preserve"> ADI SOYADI </w:t>
      </w:r>
      <w:r>
        <w:rPr>
          <w:rFonts w:cs="Times New Roman" w:ascii="Times New Roman" w:hAnsi="Times New Roman"/>
          <w:sz w:val="24"/>
          <w:szCs w:val="24"/>
        </w:rPr>
        <w:t>– T.C. No:11111111111</w:t>
      </w:r>
    </w:p>
    <w:p>
      <w:pPr>
        <w:pStyle w:val="NoSpacing"/>
        <w:rPr/>
      </w:pPr>
      <w:r>
        <w:rPr>
          <w:rFonts w:cs="Times New Roman" w:ascii="Times New Roman" w:hAnsi="Times New Roman"/>
          <w:sz w:val="24"/>
          <w:szCs w:val="24"/>
        </w:rPr>
        <w:tab/>
        <w:t xml:space="preserve">  </w:t>
        <w:tab/>
        <w:tab/>
        <w:tab/>
        <w:t xml:space="preserve">  -ADRES-</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ind w:left="709" w:hanging="709"/>
        <w:rPr/>
      </w:pPr>
      <w:r>
        <w:rPr>
          <w:rFonts w:cs="Times New Roman" w:ascii="Times New Roman" w:hAnsi="Times New Roman"/>
          <w:b/>
          <w:sz w:val="24"/>
          <w:szCs w:val="24"/>
          <w:u w:val="single"/>
        </w:rPr>
        <w:t>KONU</w:t>
        <w:tab/>
        <w:tab/>
        <w:tab/>
        <w:t>:</w:t>
      </w:r>
      <w:r>
        <w:rPr>
          <w:rFonts w:cs="Times New Roman" w:ascii="Times New Roman" w:hAnsi="Times New Roman"/>
          <w:sz w:val="24"/>
          <w:szCs w:val="24"/>
        </w:rPr>
        <w:t xml:space="preserve"> </w:t>
      </w:r>
      <w:r>
        <w:rPr>
          <w:rFonts w:cs="Times New Roman" w:ascii="Times New Roman" w:hAnsi="Times New Roman"/>
          <w:b/>
          <w:sz w:val="24"/>
          <w:szCs w:val="24"/>
        </w:rPr>
        <w:t xml:space="preserve">Uzlaştırma Teklif Aşamasında Kalmıştır. </w:t>
      </w:r>
    </w:p>
    <w:p>
      <w:pPr>
        <w:pStyle w:val="NoSpacing"/>
        <w:ind w:left="709" w:hanging="709"/>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Spacing"/>
        <w:ind w:left="709" w:hanging="709"/>
        <w:rPr/>
      </w:pPr>
      <w:r>
        <w:rPr>
          <w:rFonts w:cs="Times New Roman" w:ascii="Times New Roman" w:hAnsi="Times New Roman"/>
          <w:b/>
          <w:sz w:val="24"/>
          <w:szCs w:val="24"/>
          <w:u w:val="single"/>
        </w:rPr>
        <w:t>UZLAŞTIRMA SÜRESİ</w:t>
        <w:tab/>
        <w:t>:</w:t>
      </w:r>
      <w:r>
        <w:rPr>
          <w:rFonts w:cs="Times New Roman" w:ascii="Times New Roman" w:hAnsi="Times New Roman"/>
          <w:b/>
          <w:sz w:val="24"/>
          <w:szCs w:val="24"/>
        </w:rPr>
        <w:t xml:space="preserve"> (    X    ) Gün</w:t>
      </w:r>
      <w:r>
        <w:rPr>
          <w:rFonts w:cs="Times New Roman" w:ascii="Times New Roman" w:hAnsi="Times New Roman"/>
          <w:b w:val="false"/>
          <w:bCs w:val="false"/>
          <w:sz w:val="24"/>
          <w:szCs w:val="24"/>
        </w:rPr>
        <w:t xml:space="preserve"> </w:t>
      </w:r>
      <w:r>
        <w:rPr>
          <w:rFonts w:cs="Times New Roman" w:ascii="Times New Roman" w:hAnsi="Times New Roman"/>
          <w:b w:val="false"/>
          <w:bCs w:val="false"/>
          <w:color w:val="C9211E"/>
          <w:sz w:val="24"/>
          <w:szCs w:val="24"/>
        </w:rPr>
        <w:t>(</w:t>
      </w:r>
      <w:r>
        <w:rPr>
          <w:rFonts w:cs="Times New Roman" w:ascii="Times New Roman" w:hAnsi="Times New Roman"/>
          <w:b w:val="false"/>
          <w:bCs w:val="false"/>
          <w:i/>
          <w:iCs/>
          <w:color w:val="C9211E"/>
          <w:sz w:val="24"/>
          <w:szCs w:val="24"/>
          <w:u w:val="none"/>
        </w:rPr>
        <w:t>Uzlaştırma süresinin başladığı tarih ile teklif aşamasında kaldığına dair üst yazının yazıldığı  tarih arasındaki süre yazılmalıdır</w:t>
      </w:r>
      <w:r>
        <w:rPr>
          <w:rFonts w:cs="Times New Roman" w:ascii="Times New Roman" w:hAnsi="Times New Roman"/>
          <w:b w:val="false"/>
          <w:bCs w:val="false"/>
          <w:color w:val="C9211E"/>
          <w:sz w:val="24"/>
          <w:szCs w:val="24"/>
          <w:u w:val="none"/>
        </w:rPr>
        <w:t>)</w:t>
      </w:r>
    </w:p>
    <w:p>
      <w:pPr>
        <w:pStyle w:val="NoSpacing"/>
        <w:rPr>
          <w:rFonts w:ascii="Times New Roman" w:hAnsi="Times New Roman" w:cs="Times New Roman"/>
          <w:sz w:val="24"/>
          <w:szCs w:val="24"/>
        </w:rPr>
      </w:pPr>
      <w:r>
        <w:rPr>
          <w:rFonts w:cs="Times New Roman" w:ascii="Times New Roman" w:hAnsi="Times New Roman"/>
          <w:b/>
          <w:bCs/>
          <w:sz w:val="24"/>
          <w:szCs w:val="24"/>
          <w:u w:val="single"/>
        </w:rPr>
        <w:t>SUÇLAR</w:t>
        <w:tab/>
        <w:tab/>
        <w:tab/>
        <w:t>:</w:t>
      </w:r>
      <w:r>
        <w:rPr>
          <w:rFonts w:cs="Times New Roman" w:ascii="Times New Roman" w:hAnsi="Times New Roman"/>
          <w:sz w:val="24"/>
          <w:szCs w:val="24"/>
        </w:rPr>
        <w:t xml:space="preserve"> “Hakaret, Tehdit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rFonts w:cs="Times New Roman" w:ascii="Times New Roman" w:hAnsi="Times New Roman"/>
          <w:sz w:val="24"/>
          <w:szCs w:val="24"/>
        </w:rPr>
        <w:tab/>
        <w:t xml:space="preserve">Giresun Cumhuriyet Başsavcılığı Uzlaştırma Bürosu tarafından Ceza Muhakemeleri Kanununun 253. Maddesi ve ilgili yönetmelikler uyarınca Giresun Cumhuriyet Başsavcılığının yukarıda numarası yazılı dosyasında uzlaştırmacı olarak görevlendirilmem üzerine, </w:t>
      </w:r>
    </w:p>
    <w:p>
      <w:pPr>
        <w:pStyle w:val="Normal"/>
        <w:jc w:val="both"/>
        <w:rPr/>
      </w:pPr>
      <w:r>
        <w:rPr>
          <w:rFonts w:cs="Times New Roman" w:ascii="Times New Roman" w:hAnsi="Times New Roman"/>
          <w:sz w:val="24"/>
          <w:szCs w:val="24"/>
        </w:rPr>
        <w:tab/>
        <w:t xml:space="preserve">Söz konusu uzlaştırma dosyası </w:t>
      </w:r>
      <w:r>
        <w:rPr>
          <w:rFonts w:cs="Times New Roman" w:ascii="Times New Roman" w:hAnsi="Times New Roman"/>
          <w:b/>
          <w:bCs/>
          <w:sz w:val="24"/>
          <w:szCs w:val="24"/>
        </w:rPr>
        <w:t>01/01/2019</w:t>
      </w:r>
      <w:r>
        <w:rPr>
          <w:rFonts w:cs="Times New Roman" w:ascii="Times New Roman" w:hAnsi="Times New Roman"/>
          <w:sz w:val="24"/>
          <w:szCs w:val="24"/>
        </w:rPr>
        <w:t xml:space="preserve"> tarihinde teslim alınmış olup;</w:t>
      </w:r>
    </w:p>
    <w:p>
      <w:pPr>
        <w:pStyle w:val="Normal"/>
        <w:jc w:val="both"/>
        <w:rPr/>
      </w:pPr>
      <w:r>
        <w:rPr>
          <w:rFonts w:cs="Times New Roman" w:ascii="Times New Roman" w:hAnsi="Times New Roman"/>
          <w:sz w:val="24"/>
          <w:szCs w:val="24"/>
        </w:rPr>
        <w:tab/>
      </w:r>
      <w:r>
        <w:rPr>
          <w:rFonts w:cs="Times New Roman" w:ascii="Times New Roman" w:hAnsi="Times New Roman"/>
          <w:b/>
          <w:bCs/>
          <w:sz w:val="24"/>
          <w:szCs w:val="24"/>
        </w:rPr>
        <w:t>Mağdur/</w:t>
      </w:r>
      <w:r>
        <w:rPr>
          <w:rFonts w:cs="Times New Roman" w:ascii="Times New Roman" w:hAnsi="Times New Roman"/>
          <w:b/>
          <w:sz w:val="24"/>
          <w:szCs w:val="24"/>
        </w:rPr>
        <w:t>M</w:t>
      </w:r>
      <w:bookmarkStart w:id="1" w:name="_GoBack1"/>
      <w:bookmarkEnd w:id="1"/>
      <w:r>
        <w:rPr>
          <w:rFonts w:cs="Times New Roman" w:ascii="Times New Roman" w:hAnsi="Times New Roman"/>
          <w:b/>
          <w:sz w:val="24"/>
          <w:szCs w:val="24"/>
        </w:rPr>
        <w:t>üşteki veya Şüpheli/Sanık .........</w:t>
      </w:r>
      <w:r>
        <w:rPr>
          <w:rFonts w:cs="Times New Roman" w:ascii="Times New Roman" w:hAnsi="Times New Roman"/>
          <w:sz w:val="24"/>
          <w:szCs w:val="24"/>
        </w:rPr>
        <w:t xml:space="preserve"> soruşturma dosyasına bildirmiş olduğu cep telefonundan aranmış, ancak söz konusu hatlar üzerinden tarafa ulaşılamamıştır. İletişim araçları ile ulaşılamayan </w:t>
      </w:r>
      <w:r>
        <w:rPr>
          <w:rFonts w:cs="Times New Roman" w:ascii="Times New Roman" w:hAnsi="Times New Roman"/>
          <w:b w:val="false"/>
          <w:bCs w:val="false"/>
          <w:sz w:val="24"/>
          <w:szCs w:val="24"/>
        </w:rPr>
        <w:t>Mağdur/M</w:t>
      </w:r>
      <w:bookmarkStart w:id="2" w:name="_GoBack11"/>
      <w:bookmarkEnd w:id="2"/>
      <w:r>
        <w:rPr>
          <w:rFonts w:cs="Times New Roman" w:ascii="Times New Roman" w:hAnsi="Times New Roman"/>
          <w:b w:val="false"/>
          <w:bCs w:val="false"/>
          <w:sz w:val="24"/>
          <w:szCs w:val="24"/>
        </w:rPr>
        <w:t>üşteki veya Şüpheli/Sanık .........’un resmi mercilere beyan etmiş olduğu en son adresine açıklamalı davetiye çıkartılmış, çıkartılan davetiye ...../...../2019 tarihinde usulüne uygun olarak tebliğ edilmiş, ancak usulüne uygun tebliğ edilen davetiyeye rağmen 3(üç) gün içerisinde tarafıma geri dönüş olmamıştır.</w:t>
      </w:r>
    </w:p>
    <w:p>
      <w:pPr>
        <w:pStyle w:val="Normal"/>
        <w:jc w:val="both"/>
        <w:rPr/>
      </w:pPr>
      <w:r>
        <w:rPr>
          <w:rFonts w:cs="Times New Roman" w:ascii="Times New Roman" w:hAnsi="Times New Roman"/>
          <w:b w:val="false"/>
          <w:bCs w:val="false"/>
          <w:sz w:val="24"/>
          <w:szCs w:val="24"/>
        </w:rPr>
        <w:tab/>
        <w:t xml:space="preserve">Ceza Muhakemesinde Uzlaştırma Yönetmeliğinin 30/1. maddesinde düzenlenen </w:t>
      </w:r>
      <w:r>
        <w:rPr>
          <w:rFonts w:cs="Times New Roman" w:ascii="Times New Roman" w:hAnsi="Times New Roman"/>
          <w:b w:val="false"/>
          <w:bCs w:val="false"/>
          <w:i/>
          <w:iCs/>
          <w:sz w:val="24"/>
          <w:szCs w:val="24"/>
        </w:rPr>
        <w:t>“Uzlaşma teklifinde bulunulanlardan herhangi biri üç gün içinde teklifi yapan uzlaştırmacıya kararını bildirmediği takdirde, uzlaşma teklifi reddedilmiş sayılır. Bu durumda, Kanunun 255 inci maddesi hükmü saklı kalmak üzere, ayrıca diğerlerine uzlaşma teklifinde bulunulmaz.”</w:t>
      </w:r>
      <w:r>
        <w:rPr>
          <w:rFonts w:cs="Times New Roman" w:ascii="Times New Roman" w:hAnsi="Times New Roman"/>
          <w:b w:val="false"/>
          <w:bCs w:val="false"/>
          <w:i w:val="false"/>
          <w:iCs w:val="false"/>
          <w:sz w:val="24"/>
          <w:szCs w:val="24"/>
        </w:rPr>
        <w:t xml:space="preserve"> hükmü gereğince </w:t>
      </w:r>
      <w:r>
        <w:rPr>
          <w:rFonts w:cs="Times New Roman" w:ascii="Times New Roman" w:hAnsi="Times New Roman"/>
          <w:b/>
          <w:bCs/>
          <w:i w:val="false"/>
          <w:iCs w:val="false"/>
          <w:sz w:val="24"/>
          <w:szCs w:val="24"/>
        </w:rPr>
        <w:t>mağdur/müşteki</w:t>
      </w:r>
      <w:r>
        <w:rPr>
          <w:rFonts w:cs="Times New Roman" w:ascii="Times New Roman" w:hAnsi="Times New Roman"/>
          <w:b w:val="false"/>
          <w:bCs w:val="false"/>
          <w:i w:val="false"/>
          <w:iCs w:val="false"/>
          <w:sz w:val="24"/>
          <w:szCs w:val="24"/>
        </w:rPr>
        <w:t xml:space="preserve"> </w:t>
      </w:r>
      <w:r>
        <w:rPr>
          <w:rFonts w:cs="Times New Roman" w:ascii="Times New Roman" w:hAnsi="Times New Roman"/>
          <w:b/>
          <w:bCs/>
          <w:i w:val="false"/>
          <w:iCs w:val="false"/>
          <w:sz w:val="24"/>
          <w:szCs w:val="24"/>
        </w:rPr>
        <w:t xml:space="preserve">Adı Soyadı </w:t>
      </w:r>
      <w:r>
        <w:rPr>
          <w:rFonts w:cs="Times New Roman" w:ascii="Times New Roman" w:hAnsi="Times New Roman"/>
          <w:b w:val="false"/>
          <w:bCs w:val="false"/>
          <w:i w:val="false"/>
          <w:iCs w:val="false"/>
          <w:sz w:val="24"/>
          <w:szCs w:val="24"/>
        </w:rPr>
        <w:t xml:space="preserve">ile </w:t>
      </w:r>
      <w:r>
        <w:rPr>
          <w:rFonts w:cs="Times New Roman" w:ascii="Times New Roman" w:hAnsi="Times New Roman"/>
          <w:b/>
          <w:bCs/>
          <w:i w:val="false"/>
          <w:iCs w:val="false"/>
          <w:sz w:val="24"/>
          <w:szCs w:val="24"/>
        </w:rPr>
        <w:t>şüpheli/sanık Adı Soyadı</w:t>
      </w:r>
      <w:r>
        <w:rPr>
          <w:rFonts w:cs="Times New Roman" w:ascii="Times New Roman" w:hAnsi="Times New Roman"/>
          <w:b w:val="false"/>
          <w:bCs w:val="false"/>
          <w:i w:val="false"/>
          <w:iCs w:val="false"/>
          <w:sz w:val="24"/>
          <w:szCs w:val="24"/>
        </w:rPr>
        <w:t xml:space="preserve"> arasında uzlaştırma teklif aşamasında kalmış olup yapılan işlemlere ilişkin belgeler ekte sunulmuştur. </w:t>
      </w:r>
    </w:p>
    <w:p>
      <w:pPr>
        <w:pStyle w:val="Normal"/>
        <w:jc w:val="both"/>
        <w:rPr/>
      </w:pPr>
      <w:r>
        <w:rPr>
          <w:rFonts w:cs="Times New Roman" w:ascii="Times New Roman" w:hAnsi="Times New Roman"/>
          <w:b w:val="false"/>
          <w:bCs w:val="false"/>
          <w:i w:val="false"/>
          <w:iCs w:val="false"/>
          <w:sz w:val="24"/>
          <w:szCs w:val="24"/>
        </w:rPr>
        <w:tab/>
        <w:t xml:space="preserve">Bilgilerinize arz olunur. </w:t>
      </w:r>
      <w:r>
        <w:rPr>
          <w:rFonts w:cs="Times New Roman" w:ascii="Times New Roman" w:hAnsi="Times New Roman"/>
          <w:b/>
          <w:bCs/>
          <w:i w:val="false"/>
          <w:iCs w:val="false"/>
          <w:color w:val="C9211E"/>
          <w:sz w:val="24"/>
          <w:szCs w:val="24"/>
        </w:rPr>
        <w:t>TARİH</w:t>
      </w:r>
    </w:p>
    <w:p>
      <w:pPr>
        <w:pStyle w:val="Normal"/>
        <w:widowControl/>
        <w:bidi w:val="0"/>
        <w:spacing w:lineRule="auto" w:line="276" w:before="0" w:after="29"/>
        <w:ind w:left="4819" w:right="0" w:hanging="0"/>
        <w:jc w:val="center"/>
        <w:rPr/>
      </w:pPr>
      <w:r>
        <w:rPr>
          <w:rFonts w:cs="Times New Roman" w:ascii="Times New Roman" w:hAnsi="Times New Roman"/>
          <w:b/>
          <w:bCs/>
          <w:sz w:val="24"/>
          <w:szCs w:val="24"/>
        </w:rPr>
        <w:t>TAYFUN TURP</w:t>
      </w:r>
    </w:p>
    <w:p>
      <w:pPr>
        <w:pStyle w:val="Normal"/>
        <w:widowControl/>
        <w:bidi w:val="0"/>
        <w:spacing w:lineRule="auto" w:line="276" w:before="0" w:after="29"/>
        <w:ind w:left="4819" w:right="0" w:hanging="0"/>
        <w:jc w:val="center"/>
        <w:rPr/>
      </w:pPr>
      <w:r>
        <w:rPr>
          <w:rFonts w:cs="Times New Roman" w:ascii="Times New Roman" w:hAnsi="Times New Roman"/>
          <w:b/>
          <w:bCs/>
          <w:sz w:val="24"/>
          <w:szCs w:val="24"/>
        </w:rPr>
        <w:t>Uzlaştırmacı - 141258</w:t>
      </w:r>
    </w:p>
    <w:p>
      <w:pPr>
        <w:pStyle w:val="Normal"/>
        <w:widowControl/>
        <w:bidi w:val="0"/>
        <w:spacing w:lineRule="auto" w:line="276" w:before="0" w:after="29"/>
        <w:ind w:right="0" w:hanging="0"/>
        <w:jc w:val="center"/>
        <w:rPr/>
      </w:pPr>
      <w:r>
        <w:rPr>
          <w:rFonts w:cs="Times New Roman" w:ascii="Times New Roman" w:hAnsi="Times New Roman"/>
          <w:b/>
          <w:bCs/>
          <w:sz w:val="24"/>
          <w:szCs w:val="24"/>
        </w:rPr>
        <w:tab/>
        <w:t xml:space="preserve">            </w:t>
      </w:r>
    </w:p>
    <w:p>
      <w:pPr>
        <w:pStyle w:val="Normal"/>
        <w:jc w:val="both"/>
        <w:rPr/>
      </w:pPr>
      <w:r>
        <w:rPr>
          <w:rFonts w:cs="Times New Roman" w:ascii="Times New Roman" w:hAnsi="Times New Roman"/>
          <w:b/>
          <w:bCs/>
          <w:sz w:val="24"/>
          <w:szCs w:val="24"/>
        </w:rPr>
        <w:tab/>
      </w:r>
    </w:p>
    <w:p>
      <w:pPr>
        <w:pStyle w:val="Normal"/>
        <w:spacing w:before="0" w:after="200"/>
        <w:ind w:firstLine="708"/>
        <w:jc w:val="left"/>
        <w:rPr/>
      </w:pPr>
      <w:r>
        <w:rPr>
          <w:rFonts w:cs="Times New Roman" w:ascii="Times New Roman" w:hAnsi="Times New Roman"/>
          <w:sz w:val="24"/>
          <w:szCs w:val="24"/>
        </w:rPr>
        <w:t>EKİ : Tebliğ mazbatası.</w:t>
      </w:r>
    </w:p>
    <w:p>
      <w:pPr>
        <w:pStyle w:val="Normal"/>
        <w:spacing w:before="0" w:after="200"/>
        <w:ind w:firstLine="708"/>
        <w:jc w:val="left"/>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ind w:firstLine="708"/>
        <w:jc w:val="left"/>
        <w:rPr>
          <w:rFonts w:ascii="Times New Roman" w:hAnsi="Times New Roman" w:cs="Times New Roman"/>
          <w:b/>
          <w:b/>
          <w:bCs/>
          <w:sz w:val="24"/>
          <w:szCs w:val="24"/>
        </w:rPr>
      </w:pPr>
      <w:r>
        <w:rPr/>
      </w:r>
    </w:p>
    <w:p>
      <w:pPr>
        <w:pStyle w:val="Normal"/>
        <w:spacing w:before="0" w:after="200"/>
        <w:ind w:firstLine="708"/>
        <w:jc w:val="left"/>
        <w:rPr>
          <w:rFonts w:ascii="Times New Roman" w:hAnsi="Times New Roman" w:cs="Times New Roman"/>
          <w:b/>
          <w:b/>
          <w:bCs/>
          <w:sz w:val="24"/>
          <w:szCs w:val="24"/>
        </w:rPr>
      </w:pPr>
      <w:r>
        <w:rPr/>
      </w:r>
    </w:p>
    <w:p>
      <w:pPr>
        <w:pStyle w:val="Normal"/>
        <w:spacing w:before="0" w:after="200"/>
        <w:ind w:firstLine="708"/>
        <w:jc w:val="left"/>
        <w:rPr>
          <w:rFonts w:ascii="Times New Roman" w:hAnsi="Times New Roman" w:cs="Times New Roman"/>
          <w:b/>
          <w:b/>
          <w:bCs/>
          <w:sz w:val="24"/>
          <w:szCs w:val="24"/>
        </w:rPr>
      </w:pPr>
      <w:r>
        <w:rPr/>
      </w:r>
    </w:p>
    <w:p>
      <w:pPr>
        <w:pStyle w:val="Normal"/>
        <w:jc w:val="both"/>
        <w:rPr/>
      </w:pPr>
      <w:r>
        <w:rPr>
          <w:rFonts w:cs="Times New Roman" w:ascii="Times New Roman" w:hAnsi="Times New Roman"/>
          <w:sz w:val="24"/>
          <w:szCs w:val="24"/>
        </w:rPr>
        <w:tab/>
        <w:t>*Ceza Muhakemesinde Uzlaştırma Yönetmeliğinin 34. Maddesinde belirtilen “</w:t>
      </w:r>
      <w:r>
        <w:rPr>
          <w:rFonts w:cs="Times New Roman" w:ascii="Times New Roman" w:hAnsi="Times New Roman"/>
          <w:i/>
          <w:iCs/>
          <w:sz w:val="24"/>
          <w:szCs w:val="24"/>
        </w:rPr>
        <w:t>Uzlaşma teklifine süresi içerisinde cevap verilmemesi ya da teklifin reddedilmesi hâlinde uzlaştırma girişimi sonuçsuz kalmış sayılır.</w:t>
      </w:r>
      <w:r>
        <w:rPr>
          <w:rFonts w:cs="Times New Roman" w:ascii="Times New Roman" w:hAnsi="Times New Roman"/>
          <w:sz w:val="24"/>
          <w:szCs w:val="24"/>
        </w:rPr>
        <w:t>” hükmü uyarınca uzlaşma teklifinin tek bir taraf tarafından reddedilmesi durumunda diğer tarafa teklif yapılsa dahi uzlaşma görüşmeleri yapılamayacağından diğer tarafa teklif etme zorunluluğu yoktur. Ancak uzlaştırmacılar isterlerse karşı tarafa uzlaşmanın teklif aşamasında kaldığını bildirebilir.</w:t>
      </w:r>
    </w:p>
    <w:p>
      <w:pPr>
        <w:pStyle w:val="Normal"/>
        <w:spacing w:before="0" w:after="200"/>
        <w:ind w:firstLine="708"/>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before="0" w:after="200"/>
        <w:ind w:firstLine="708"/>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spacing w:before="0" w:after="200"/>
        <w:ind w:firstLine="708"/>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pBdr>
          <w:top w:val="single" w:sz="4" w:space="1" w:color="000001"/>
          <w:left w:val="single" w:sz="4" w:space="1" w:color="000001"/>
          <w:bottom w:val="single" w:sz="4" w:space="1" w:color="000001"/>
          <w:right w:val="single" w:sz="4" w:space="1" w:color="000001"/>
        </w:pBdr>
        <w:spacing w:lineRule="exact" w:line="400" w:before="0" w:after="200"/>
        <w:jc w:val="both"/>
        <w:rPr/>
      </w:pPr>
      <w:bookmarkStart w:id="3" w:name="__DdeLink__234_1799812067"/>
      <w:r>
        <w:rPr>
          <w:b/>
          <w:bCs/>
          <w:i/>
          <w:iCs/>
          <w:color w:val="800000"/>
        </w:rPr>
        <w:t xml:space="preserve">NOT : </w:t>
      </w:r>
      <w:r>
        <w:rPr>
          <w:rFonts w:cs="Times New Roman" w:ascii="Times New Roman" w:hAnsi="Times New Roman"/>
          <w:b/>
          <w:bCs/>
          <w:i/>
          <w:iCs/>
          <w:color w:val="800000"/>
          <w:sz w:val="24"/>
          <w:szCs w:val="24"/>
        </w:rPr>
        <w:t>İş bu dilekçe</w:t>
      </w:r>
      <w:bookmarkEnd w:id="3"/>
      <w:r>
        <w:rPr>
          <w:rFonts w:cs="Times New Roman" w:ascii="Times New Roman" w:hAnsi="Times New Roman"/>
          <w:b/>
          <w:bCs/>
          <w:i/>
          <w:iCs/>
          <w:color w:val="800000"/>
          <w:sz w:val="24"/>
          <w:szCs w:val="24"/>
        </w:rPr>
        <w:t xml:space="preserve"> örneği Giresun Uzlaştırma Bürosu tarafından Giresun Adli Yargı Çevresinde uzlaştırmacılık yapanlara bilgi amaçlı hazırlanmıştır.</w:t>
      </w:r>
    </w:p>
    <w:sectPr>
      <w:type w:val="nextPage"/>
      <w:pgSz w:w="11906" w:h="16838"/>
      <w:pgMar w:left="1417" w:right="1416" w:header="0" w:top="567" w:footer="0" w:bottom="28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Times New Roman">
    <w:charset w:val="01"/>
    <w:family w:val="roman"/>
    <w:pitch w:val="default"/>
  </w:font>
  <w:font w:name="Calibri">
    <w:charset w:val="01"/>
    <w:family w:val="roman"/>
    <w:pitch w:val="default"/>
  </w:font>
  <w:font w:name="Segoe UI">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Cs w:val="24"/>
        <w:lang w:val="tr-T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tr-TR" w:eastAsia="en-US" w:bidi="ar-SA"/>
    </w:rPr>
  </w:style>
  <w:style w:type="character" w:styleId="DefaultParagraphFont" w:default="1">
    <w:name w:val="Default Paragraph Font"/>
    <w:uiPriority w:val="1"/>
    <w:semiHidden/>
    <w:unhideWhenUsed/>
    <w:qFormat/>
    <w:rPr/>
  </w:style>
  <w:style w:type="character" w:styleId="BalonMetniChar" w:customStyle="1">
    <w:name w:val="Balon Metni Char"/>
    <w:basedOn w:val="DefaultParagraphFont"/>
    <w:link w:val="BalonMetni"/>
    <w:uiPriority w:val="99"/>
    <w:semiHidden/>
    <w:qFormat/>
    <w:rsid w:val="00bd7169"/>
    <w:rPr>
      <w:rFonts w:ascii="Segoe UI" w:hAnsi="Segoe UI" w:eastAsia="Calibri" w:cs="Segoe UI" w:eastAsiaTheme="minorHAnsi"/>
      <w:color w:val="00000A"/>
      <w:sz w:val="18"/>
      <w:szCs w:val="18"/>
      <w:lang w:eastAsia="en-US" w:bidi="ar-SA"/>
    </w:rPr>
  </w:style>
  <w:style w:type="character" w:styleId="DipnotKarakterleri">
    <w:name w:val="Dipnot Karakterleri"/>
    <w:qFormat/>
    <w:rPr/>
  </w:style>
  <w:style w:type="character" w:styleId="DipnotSabitleyicisi">
    <w:name w:val="Dipnot Sabitleyicisi"/>
    <w:rPr>
      <w:vertAlign w:val="superscript"/>
    </w:rPr>
  </w:style>
  <w:style w:type="paragraph" w:styleId="Balk" w:customStyle="1">
    <w:name w:val="Başlık"/>
    <w:basedOn w:val="Normal"/>
    <w:next w:val="MetinGvdesi"/>
    <w:qFormat/>
    <w:pPr>
      <w:keepNext w:val="true"/>
      <w:spacing w:before="240" w:after="120"/>
    </w:pPr>
    <w:rPr>
      <w:rFonts w:ascii="Arial" w:hAnsi="Arial" w:eastAsia="Microsoft YaHei" w:cs="Mangal"/>
      <w:sz w:val="28"/>
      <w:szCs w:val="28"/>
    </w:rPr>
  </w:style>
  <w:style w:type="paragraph" w:styleId="MetinGvdesi">
    <w:name w:val="Body Text"/>
    <w:basedOn w:val="Normal"/>
    <w:pPr>
      <w:spacing w:lineRule="auto" w:line="288" w:before="0" w:after="140"/>
    </w:pPr>
    <w:rPr/>
  </w:style>
  <w:style w:type="paragraph" w:styleId="Liste">
    <w:name w:val="List"/>
    <w:basedOn w:val="MetinGvdesi"/>
    <w:pPr/>
    <w:rPr>
      <w:rFonts w:ascii="Times New Roman" w:hAnsi="Times New Roman" w:cs="Mangal"/>
    </w:rPr>
  </w:style>
  <w:style w:type="paragraph" w:styleId="ResimYazs">
    <w:name w:val="Caption"/>
    <w:basedOn w:val="Normal"/>
    <w:qFormat/>
    <w:pPr>
      <w:suppressLineNumbers/>
      <w:spacing w:before="120" w:after="120"/>
    </w:pPr>
    <w:rPr>
      <w:rFonts w:ascii="Times New Roman" w:hAnsi="Times New Roman" w:cs="Arial"/>
      <w:i/>
      <w:iCs/>
      <w:sz w:val="20"/>
      <w:szCs w:val="24"/>
    </w:rPr>
  </w:style>
  <w:style w:type="paragraph" w:styleId="Dizin" w:customStyle="1">
    <w:name w:val="Dizin"/>
    <w:basedOn w:val="Normal"/>
    <w:qFormat/>
    <w:pPr>
      <w:suppressLineNumbers/>
    </w:pPr>
    <w:rPr>
      <w:rFonts w:ascii="Times New Roman" w:hAnsi="Times New Roman" w:cs="Mangal"/>
    </w:rPr>
  </w:style>
  <w:style w:type="paragraph" w:styleId="Caption">
    <w:name w:val="caption"/>
    <w:basedOn w:val="Normal"/>
    <w:qFormat/>
    <w:pPr>
      <w:suppressLineNumbers/>
      <w:spacing w:before="120" w:after="120"/>
    </w:pPr>
    <w:rPr>
      <w:rFonts w:ascii="Times New Roman" w:hAnsi="Times New Roman" w:cs="Mangal"/>
      <w:i/>
      <w:iCs/>
      <w:sz w:val="20"/>
      <w:szCs w:val="24"/>
    </w:rPr>
  </w:style>
  <w:style w:type="paragraph" w:styleId="NoSpacing">
    <w:name w:val="No Spacing"/>
    <w:uiPriority w:val="1"/>
    <w:qFormat/>
    <w:rsid w:val="00d51f90"/>
    <w:pPr>
      <w:widowControl/>
      <w:bidi w:val="0"/>
      <w:jc w:val="left"/>
    </w:pPr>
    <w:rPr>
      <w:rFonts w:ascii="Calibri" w:hAnsi="Calibri" w:eastAsia="Calibri" w:cs="" w:asciiTheme="minorHAnsi" w:cstheme="minorBidi" w:eastAsiaTheme="minorHAnsi" w:hAnsiTheme="minorHAnsi"/>
      <w:color w:val="00000A"/>
      <w:kern w:val="0"/>
      <w:sz w:val="22"/>
      <w:szCs w:val="22"/>
      <w:lang w:val="tr-TR" w:eastAsia="en-US" w:bidi="ar-SA"/>
    </w:rPr>
  </w:style>
  <w:style w:type="paragraph" w:styleId="BalloonText">
    <w:name w:val="Balloon Text"/>
    <w:basedOn w:val="Normal"/>
    <w:link w:val="BalonMetniChar"/>
    <w:uiPriority w:val="99"/>
    <w:semiHidden/>
    <w:unhideWhenUsed/>
    <w:qFormat/>
    <w:rsid w:val="00bd7169"/>
    <w:pPr>
      <w:spacing w:lineRule="auto" w:line="240" w:before="0" w:after="0"/>
    </w:pPr>
    <w:rPr>
      <w:rFonts w:ascii="Segoe UI" w:hAnsi="Segoe UI" w:cs="Segoe UI"/>
      <w:sz w:val="18"/>
      <w:szCs w:val="18"/>
    </w:rPr>
  </w:style>
  <w:style w:type="paragraph" w:styleId="Default">
    <w:name w:val="Default"/>
    <w:qFormat/>
    <w:pPr>
      <w:widowControl w:val="false"/>
      <w:bidi w:val="0"/>
      <w:jc w:val="left"/>
    </w:pPr>
    <w:rPr>
      <w:rFonts w:ascii="Times New Roman" w:hAnsi="Times New Roman" w:eastAsia="SimSun" w:cs="Mangal"/>
      <w:color w:val="000000"/>
      <w:kern w:val="0"/>
      <w:sz w:val="24"/>
      <w:szCs w:val="24"/>
      <w:lang w:val="tr-TR" w:eastAsia="zh-CN" w:bidi="hi-IN"/>
    </w:rPr>
  </w:style>
  <w:style w:type="paragraph" w:styleId="Dipnot">
    <w:name w:val="Footnote Text"/>
    <w:basedOn w:val="Normal"/>
    <w:pPr/>
    <w:rPr/>
  </w:style>
  <w:style w:type="paragraph" w:styleId="Altbilgi">
    <w:name w:val="Footer"/>
    <w:basedOn w:val="Normal"/>
    <w:pP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Application>LibreOffice/6.2.7.1$Windows_X86_64 LibreOffice_project/23edc44b61b830b7d749943e020e96f5a7df63bf</Application>
  <Pages>2</Pages>
  <Words>315</Words>
  <Characters>2311</Characters>
  <CharactersWithSpaces>2661</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2017-08-09T09:34:00Z</dcterms:created>
  <dc:creator>Acer</dc:creator>
  <dc:description/>
  <dc:language>tr-TR</dc:language>
  <cp:lastModifiedBy/>
  <cp:lastPrinted>2018-05-26T08:29:00Z</cp:lastPrinted>
  <dcterms:modified xsi:type="dcterms:W3CDTF">2019-11-18T10:54:39Z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